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E3F" w:rsidRPr="005A2F1D" w:rsidRDefault="00521E3F" w:rsidP="005A2F1D">
      <w:pPr>
        <w:rPr>
          <w:rFonts w:ascii="Arial" w:hAnsi="Arial" w:cs="Arial"/>
          <w:b/>
          <w:noProof/>
          <w:color w:val="17365D"/>
          <w:sz w:val="28"/>
          <w:szCs w:val="28"/>
          <w:lang w:eastAsia="es-ES"/>
        </w:rPr>
      </w:pPr>
    </w:p>
    <w:p w:rsidR="00521E3F" w:rsidRPr="005A2F1D" w:rsidRDefault="00521E3F" w:rsidP="001A6989">
      <w:pPr>
        <w:jc w:val="center"/>
        <w:rPr>
          <w:rFonts w:ascii="Arial" w:hAnsi="Arial" w:cs="Arial"/>
          <w:b/>
          <w:color w:val="17365D"/>
          <w:sz w:val="28"/>
          <w:szCs w:val="28"/>
        </w:rPr>
      </w:pPr>
      <w:r>
        <w:rPr>
          <w:noProof/>
          <w:lang w:eastAsia="es-E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5" o:spid="_x0000_s1026" type="#_x0000_t75" style="position:absolute;left:0;text-align:left;margin-left:37.5pt;margin-top:69.85pt;width:93.1pt;height:106.3pt;z-index:251656704;visibility:visible" wrapcoords="-174 0 -174 21448 21600 21448 21600 0 -174 0">
            <v:imagedata r:id="rId5" o:title=""/>
            <w10:wrap type="through"/>
          </v:shape>
        </w:pict>
      </w:r>
      <w:r w:rsidRPr="009616B0">
        <w:rPr>
          <w:rFonts w:ascii="Arial" w:hAnsi="Arial" w:cs="Arial"/>
          <w:b/>
          <w:noProof/>
          <w:color w:val="17365D"/>
          <w:sz w:val="28"/>
          <w:szCs w:val="28"/>
          <w:lang w:eastAsia="es-ES"/>
        </w:rPr>
        <w:pict>
          <v:shape id="Imagen 11" o:spid="_x0000_i1025" type="#_x0000_t75" style="width:59.25pt;height:96pt;visibility:visible">
            <v:imagedata r:id="rId6" o:title=""/>
          </v:shape>
        </w:pict>
      </w:r>
      <w:r>
        <w:rPr>
          <w:noProof/>
          <w:lang w:eastAsia="es-ES"/>
        </w:rPr>
        <w:pict>
          <v:shape id="Imagen 2" o:spid="_x0000_s1027" type="#_x0000_t75" style="position:absolute;left:0;text-align:left;margin-left:.65pt;margin-top:0;width:159.2pt;height:56.9pt;z-index:251658752;visibility:visible;mso-position-horizontal-relative:text;mso-position-vertical-relative:text" wrapcoords="-102 0 -102 21316 21600 21316 21600 0 -102 0" filled="t">
            <v:imagedata r:id="rId7" o:title=""/>
            <w10:wrap type="through"/>
          </v:shape>
        </w:pict>
      </w:r>
      <w:r w:rsidRPr="005A2F1D">
        <w:rPr>
          <w:rFonts w:ascii="Arial" w:hAnsi="Arial" w:cs="Arial"/>
          <w:b/>
          <w:color w:val="17365D"/>
          <w:sz w:val="28"/>
          <w:szCs w:val="28"/>
        </w:rPr>
        <w:t xml:space="preserve"> </w:t>
      </w:r>
    </w:p>
    <w:p w:rsidR="00521E3F" w:rsidRPr="005A2F1D" w:rsidRDefault="00521E3F" w:rsidP="001A6989">
      <w:pPr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:rsidR="00521E3F" w:rsidRPr="005A2F1D" w:rsidRDefault="00521E3F" w:rsidP="001A6989">
      <w:pPr>
        <w:jc w:val="center"/>
        <w:rPr>
          <w:rFonts w:ascii="Arial" w:hAnsi="Arial" w:cs="Arial"/>
          <w:b/>
          <w:color w:val="17365D"/>
          <w:sz w:val="28"/>
          <w:szCs w:val="28"/>
        </w:rPr>
      </w:pPr>
    </w:p>
    <w:p w:rsidR="00521E3F" w:rsidRPr="005A2F1D" w:rsidRDefault="00521E3F" w:rsidP="005F4D47">
      <w:pPr>
        <w:rPr>
          <w:rFonts w:ascii="Arial" w:hAnsi="Arial" w:cs="Arial"/>
          <w:b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 xml:space="preserve">Proyectos de Investigación I+D+I: </w:t>
      </w:r>
    </w:p>
    <w:p w:rsidR="00521E3F" w:rsidRPr="005A2F1D" w:rsidRDefault="00521E3F" w:rsidP="005F4D47">
      <w:pPr>
        <w:pStyle w:val="ListParagraph"/>
        <w:numPr>
          <w:ilvl w:val="0"/>
          <w:numId w:val="1"/>
        </w:num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“Integración de territorios para un desafío global: Flandes, Portugal y sus élites políticos-financieras (1580-1668)”. Proyecto financiado por el </w:t>
      </w:r>
      <w:r w:rsidRPr="005A2F1D">
        <w:rPr>
          <w:rFonts w:ascii="Arial" w:hAnsi="Arial" w:cs="Arial"/>
          <w:i/>
          <w:color w:val="17365D"/>
          <w:sz w:val="28"/>
          <w:szCs w:val="28"/>
        </w:rPr>
        <w:t>Ministerio de Ciencia e Innovación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(2010-2013) (HAR  2009-12963-C03-02/HIST).</w:t>
      </w:r>
    </w:p>
    <w:p w:rsidR="00521E3F" w:rsidRPr="005A2F1D" w:rsidRDefault="00521E3F" w:rsidP="005F4D47">
      <w:pPr>
        <w:pStyle w:val="ListParagraph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5F4D47">
      <w:pPr>
        <w:pStyle w:val="ListParagraph"/>
        <w:numPr>
          <w:ilvl w:val="0"/>
          <w:numId w:val="1"/>
        </w:numPr>
        <w:rPr>
          <w:rFonts w:ascii="Arial" w:hAnsi="Arial" w:cs="Arial"/>
          <w:bCs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“REDES COMERCIALES EUROPEAS EN LA EDAD MODERNA: LA BANCA DE SIMÓN RUIZ (1556-1627)”. Proyecto financiado por el </w:t>
      </w:r>
      <w:r w:rsidRPr="005A2F1D">
        <w:rPr>
          <w:rFonts w:ascii="Arial" w:hAnsi="Arial" w:cs="Arial"/>
          <w:i/>
          <w:color w:val="17365D"/>
          <w:sz w:val="28"/>
          <w:szCs w:val="28"/>
        </w:rPr>
        <w:t>Ministerio de Economía y Competitividad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(2013-2015). </w:t>
      </w:r>
      <w:r w:rsidRPr="005A2F1D">
        <w:rPr>
          <w:rFonts w:ascii="Arial" w:hAnsi="Arial" w:cs="Arial"/>
          <w:bCs/>
          <w:color w:val="17365D"/>
          <w:sz w:val="28"/>
          <w:szCs w:val="28"/>
        </w:rPr>
        <w:t>HAR2012-39016-C04-04</w:t>
      </w:r>
    </w:p>
    <w:p w:rsidR="00521E3F" w:rsidRPr="005A2F1D" w:rsidRDefault="00521E3F">
      <w:pPr>
        <w:rPr>
          <w:rFonts w:ascii="Arial" w:hAnsi="Arial" w:cs="Arial"/>
          <w:color w:val="17365D"/>
          <w:sz w:val="28"/>
          <w:szCs w:val="28"/>
        </w:rPr>
      </w:pPr>
      <w:r>
        <w:rPr>
          <w:noProof/>
          <w:lang w:eastAsia="es-ES"/>
        </w:rPr>
        <w:pict>
          <v:shape id="Imagen 1" o:spid="_x0000_s1028" type="#_x0000_t75" style="position:absolute;left:0;text-align:left;margin-left:-222.3pt;margin-top:0;width:180.15pt;height:58.6pt;z-index:251657728;visibility:visible" wrapcoords="-90 4154 -90 21323 21510 21323 21510 4154 -90 4154">
            <v:imagedata r:id="rId8" o:title=""/>
            <w10:wrap type="through"/>
          </v:shape>
        </w:pict>
      </w:r>
      <w:r w:rsidRPr="009616B0">
        <w:rPr>
          <w:rFonts w:ascii="Arial" w:hAnsi="Arial" w:cs="Arial"/>
          <w:noProof/>
          <w:color w:val="17365D"/>
          <w:sz w:val="28"/>
          <w:szCs w:val="28"/>
          <w:lang w:eastAsia="es-ES"/>
        </w:rPr>
        <w:pict>
          <v:shape id="19 Imagen" o:spid="_x0000_i1026" type="#_x0000_t75" alt="newsFileName_41982_mapa_europa.jpg" style="width:358.5pt;height:272.25pt;visibility:visible">
            <v:imagedata r:id="rId9" o:title=""/>
          </v:shape>
        </w:pict>
      </w:r>
    </w:p>
    <w:p w:rsidR="00521E3F" w:rsidRPr="005A2F1D" w:rsidRDefault="00521E3F" w:rsidP="005F4D47">
      <w:pPr>
        <w:jc w:val="left"/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COLOQUIO INTERNACIONAL</w:t>
      </w:r>
    </w:p>
    <w:p w:rsidR="00521E3F" w:rsidRPr="005A2F1D" w:rsidRDefault="00521E3F" w:rsidP="002F2137">
      <w:pPr>
        <w:jc w:val="left"/>
        <w:rPr>
          <w:rFonts w:ascii="Arial" w:hAnsi="Arial" w:cs="Arial"/>
          <w:b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REDES COMERCIALES EN LA EUROPA  DE LA EDAD MODERNA</w:t>
      </w:r>
    </w:p>
    <w:p w:rsidR="00521E3F" w:rsidRPr="005A2F1D" w:rsidRDefault="00521E3F" w:rsidP="002F2137">
      <w:pPr>
        <w:jc w:val="left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2F2137">
      <w:pPr>
        <w:jc w:val="left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2F2137">
      <w:pPr>
        <w:jc w:val="right"/>
        <w:rPr>
          <w:rFonts w:ascii="Arial" w:hAnsi="Arial" w:cs="Arial"/>
          <w:b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15 de febrero de 2013</w:t>
      </w:r>
    </w:p>
    <w:p w:rsidR="00521E3F" w:rsidRPr="005A2F1D" w:rsidRDefault="00521E3F" w:rsidP="007E7EA8">
      <w:pPr>
        <w:jc w:val="center"/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     </w:t>
      </w:r>
      <w:r>
        <w:rPr>
          <w:rFonts w:ascii="Arial" w:hAnsi="Arial" w:cs="Arial"/>
          <w:color w:val="17365D"/>
          <w:sz w:val="28"/>
          <w:szCs w:val="28"/>
        </w:rPr>
        <w:tab/>
      </w:r>
      <w:r>
        <w:rPr>
          <w:rFonts w:ascii="Arial" w:hAnsi="Arial" w:cs="Arial"/>
          <w:color w:val="17365D"/>
          <w:sz w:val="28"/>
          <w:szCs w:val="28"/>
        </w:rPr>
        <w:tab/>
      </w:r>
      <w:r>
        <w:rPr>
          <w:rFonts w:ascii="Arial" w:hAnsi="Arial" w:cs="Arial"/>
          <w:color w:val="17365D"/>
          <w:sz w:val="28"/>
          <w:szCs w:val="28"/>
        </w:rPr>
        <w:tab/>
      </w:r>
      <w:r w:rsidRPr="005A2F1D">
        <w:rPr>
          <w:rFonts w:ascii="Arial" w:hAnsi="Arial" w:cs="Arial"/>
          <w:color w:val="17365D"/>
          <w:sz w:val="28"/>
          <w:szCs w:val="28"/>
        </w:rPr>
        <w:t xml:space="preserve">Museo de las Ferias - Medina del Campo </w:t>
      </w:r>
    </w:p>
    <w:p w:rsidR="00521E3F" w:rsidRDefault="00521E3F" w:rsidP="007E7EA8">
      <w:pPr>
        <w:jc w:val="center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7E7EA8">
      <w:pPr>
        <w:jc w:val="center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jc w:val="center"/>
        <w:rPr>
          <w:rFonts w:ascii="Arial" w:hAnsi="Arial" w:cs="Arial"/>
          <w:b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P R O G R A M A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12.00h-14.00h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pStyle w:val="Standard"/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Inauguración: </w:t>
      </w:r>
    </w:p>
    <w:p w:rsidR="00521E3F" w:rsidRPr="005A2F1D" w:rsidRDefault="00521E3F" w:rsidP="00EF2248">
      <w:pPr>
        <w:pStyle w:val="Standard"/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7E7EA8">
      <w:pPr>
        <w:pStyle w:val="Standard"/>
        <w:jc w:val="both"/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Ilma. Sra.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Teresa López Martín</w:t>
      </w:r>
      <w:r w:rsidRPr="005A2F1D">
        <w:rPr>
          <w:rFonts w:ascii="Arial" w:hAnsi="Arial" w:cs="Arial"/>
          <w:color w:val="17365D"/>
          <w:sz w:val="28"/>
          <w:szCs w:val="28"/>
        </w:rPr>
        <w:t>. Alcaldesa de Medina del Campo. Presidenta de la Fundación Simón Ruiz.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Presentación del proyecto: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“</w:t>
      </w:r>
      <w:r w:rsidRPr="005A2F1D">
        <w:rPr>
          <w:rFonts w:ascii="Arial" w:hAnsi="Arial" w:cs="Arial"/>
          <w:b/>
          <w:color w:val="17365D"/>
          <w:sz w:val="28"/>
          <w:szCs w:val="28"/>
        </w:rPr>
        <w:t>Redes comerciales europeas en la Edad Moderna: la banca de Simón Ruiz (1556-1627)</w:t>
      </w:r>
      <w:r w:rsidRPr="005A2F1D">
        <w:rPr>
          <w:rFonts w:ascii="Arial" w:hAnsi="Arial" w:cs="Arial"/>
          <w:color w:val="17365D"/>
          <w:sz w:val="28"/>
          <w:szCs w:val="28"/>
        </w:rPr>
        <w:t>”.</w:t>
      </w:r>
    </w:p>
    <w:p w:rsidR="00521E3F" w:rsidRPr="005A2F1D" w:rsidRDefault="00521E3F" w:rsidP="007E7EA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Moderador: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Roberto García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Alcalá)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Ignacio Pulido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Alcalá)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 xml:space="preserve">Antonio Sánchez del Barrio </w:t>
      </w:r>
      <w:r w:rsidRPr="005A2F1D">
        <w:rPr>
          <w:rFonts w:ascii="Arial" w:hAnsi="Arial" w:cs="Arial"/>
          <w:color w:val="17365D"/>
          <w:sz w:val="28"/>
          <w:szCs w:val="28"/>
        </w:rPr>
        <w:t>(Director de la Fundación Museo de las Ferias)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Ángel Laso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(Director del Archivo Histórico Provincial de Valladolid).</w:t>
      </w:r>
    </w:p>
    <w:p w:rsidR="00521E3F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Default="00521E3F" w:rsidP="00EF2248">
      <w:pPr>
        <w:rPr>
          <w:rFonts w:ascii="Arial" w:hAnsi="Arial" w:cs="Arial"/>
          <w:color w:val="17365D"/>
          <w:sz w:val="28"/>
          <w:szCs w:val="28"/>
        </w:rPr>
      </w:pP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16.30h-18.30h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>Mesa redonda: “</w:t>
      </w:r>
      <w:r w:rsidRPr="005A2F1D">
        <w:rPr>
          <w:rFonts w:ascii="Arial" w:hAnsi="Arial" w:cs="Arial"/>
          <w:b/>
          <w:color w:val="17365D"/>
          <w:sz w:val="28"/>
          <w:szCs w:val="28"/>
        </w:rPr>
        <w:t>Perspectivas en la investigación sobre el comercio europeo en el siglo XVI</w:t>
      </w:r>
      <w:r w:rsidRPr="005A2F1D">
        <w:rPr>
          <w:rFonts w:ascii="Arial" w:hAnsi="Arial" w:cs="Arial"/>
          <w:color w:val="17365D"/>
          <w:sz w:val="28"/>
          <w:szCs w:val="28"/>
        </w:rPr>
        <w:t>”.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Isabella Iannuzzi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La Sapienza)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Federica Ruspio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(Biblioteca Archivio Renazo Maerstro - Venecia)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Amândio Barros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Oporto)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Amêlia Polónia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Oporto)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Susana Mateus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(Catedra Estudos Sefarditas Alberto Benveniste – Universidad de Lisboa)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James Nelson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(Catedra Estudos Sefarditas Alberto Benveniste – Universidad de Lisboa)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Alfonso Dávila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(Archivo General de la Administración – Alcalá de Henares)</w:t>
      </w:r>
    </w:p>
    <w:p w:rsidR="00521E3F" w:rsidRPr="005A2F1D" w:rsidRDefault="00521E3F" w:rsidP="00EF2248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b/>
          <w:color w:val="17365D"/>
          <w:sz w:val="28"/>
          <w:szCs w:val="28"/>
        </w:rPr>
        <w:t>Antonio Martínez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Ripoll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Alcalá)</w:t>
      </w:r>
    </w:p>
    <w:p w:rsidR="00521E3F" w:rsidRPr="001C7E75" w:rsidRDefault="00521E3F" w:rsidP="00EF2248">
      <w:pPr>
        <w:rPr>
          <w:rFonts w:ascii="Arial" w:hAnsi="Arial" w:cs="Arial"/>
          <w:color w:val="17365D"/>
          <w:sz w:val="24"/>
          <w:szCs w:val="24"/>
        </w:rPr>
      </w:pPr>
    </w:p>
    <w:p w:rsidR="00521E3F" w:rsidRPr="005A2F1D" w:rsidRDefault="00521E3F">
      <w:pPr>
        <w:rPr>
          <w:rFonts w:ascii="Arial" w:hAnsi="Arial" w:cs="Arial"/>
          <w:color w:val="17365D"/>
          <w:sz w:val="28"/>
          <w:szCs w:val="28"/>
        </w:rPr>
      </w:pPr>
      <w:r w:rsidRPr="005A2F1D">
        <w:rPr>
          <w:rFonts w:ascii="Arial" w:hAnsi="Arial" w:cs="Arial"/>
          <w:color w:val="17365D"/>
          <w:sz w:val="28"/>
          <w:szCs w:val="28"/>
        </w:rPr>
        <w:t xml:space="preserve">Invitados: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Carmen Sanz Ayán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Complutense de Madrid),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Bernardo García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(Fundación Ca</w:t>
      </w:r>
      <w:r>
        <w:rPr>
          <w:rFonts w:ascii="Arial" w:hAnsi="Arial" w:cs="Arial"/>
          <w:color w:val="17365D"/>
          <w:sz w:val="28"/>
          <w:szCs w:val="28"/>
        </w:rPr>
        <w:t xml:space="preserve">rlos  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de Amberes),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Alicia Esteban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Alcalá</w:t>
      </w:r>
      <w:r>
        <w:rPr>
          <w:rFonts w:ascii="Arial" w:hAnsi="Arial" w:cs="Arial"/>
          <w:color w:val="17365D"/>
          <w:sz w:val="28"/>
          <w:szCs w:val="28"/>
        </w:rPr>
        <w:t>)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, </w:t>
      </w:r>
      <w:r w:rsidRPr="005A2F1D">
        <w:rPr>
          <w:rFonts w:ascii="Arial" w:hAnsi="Arial" w:cs="Arial"/>
          <w:b/>
          <w:color w:val="17365D"/>
          <w:sz w:val="28"/>
          <w:szCs w:val="28"/>
        </w:rPr>
        <w:t>Hilario Casado</w:t>
      </w:r>
      <w:r w:rsidRPr="005A2F1D">
        <w:rPr>
          <w:rFonts w:ascii="Arial" w:hAnsi="Arial" w:cs="Arial"/>
          <w:color w:val="17365D"/>
          <w:sz w:val="28"/>
          <w:szCs w:val="28"/>
        </w:rPr>
        <w:t xml:space="preserve"> (Universidad de Valladolid)</w:t>
      </w:r>
      <w:r>
        <w:rPr>
          <w:rFonts w:ascii="Arial" w:hAnsi="Arial" w:cs="Arial"/>
          <w:color w:val="17365D"/>
          <w:sz w:val="28"/>
          <w:szCs w:val="28"/>
        </w:rPr>
        <w:t xml:space="preserve"> y </w:t>
      </w:r>
      <w:r w:rsidRPr="00F51331">
        <w:rPr>
          <w:rFonts w:ascii="Arial" w:hAnsi="Arial" w:cs="Arial"/>
          <w:b/>
          <w:color w:val="17365D"/>
          <w:sz w:val="28"/>
          <w:szCs w:val="28"/>
        </w:rPr>
        <w:t>Óscar Lucas</w:t>
      </w:r>
      <w:r>
        <w:rPr>
          <w:rFonts w:ascii="Arial" w:hAnsi="Arial" w:cs="Arial"/>
          <w:color w:val="17365D"/>
          <w:sz w:val="28"/>
          <w:szCs w:val="28"/>
        </w:rPr>
        <w:t xml:space="preserve"> (Universidad de Cantabria)</w:t>
      </w:r>
    </w:p>
    <w:sectPr w:rsidR="00521E3F" w:rsidRPr="005A2F1D" w:rsidSect="00927213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imSun">
    <w:altName w:val="??¨¬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01D"/>
    <w:multiLevelType w:val="hybridMultilevel"/>
    <w:tmpl w:val="8BEAF484"/>
    <w:lvl w:ilvl="0" w:tplc="D408E49A">
      <w:start w:val="16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7213"/>
    <w:rsid w:val="00005893"/>
    <w:rsid w:val="000B0FB7"/>
    <w:rsid w:val="00166577"/>
    <w:rsid w:val="001A6989"/>
    <w:rsid w:val="001C7E75"/>
    <w:rsid w:val="002F2137"/>
    <w:rsid w:val="00413A7E"/>
    <w:rsid w:val="004C6A60"/>
    <w:rsid w:val="00521E3F"/>
    <w:rsid w:val="005A2F1D"/>
    <w:rsid w:val="005F4D47"/>
    <w:rsid w:val="00630F04"/>
    <w:rsid w:val="006622AB"/>
    <w:rsid w:val="006644DB"/>
    <w:rsid w:val="00686190"/>
    <w:rsid w:val="006C1237"/>
    <w:rsid w:val="007C2A31"/>
    <w:rsid w:val="007E0ACB"/>
    <w:rsid w:val="007E7EA8"/>
    <w:rsid w:val="00875972"/>
    <w:rsid w:val="008D4212"/>
    <w:rsid w:val="00927213"/>
    <w:rsid w:val="009616B0"/>
    <w:rsid w:val="00A17DD7"/>
    <w:rsid w:val="00C27814"/>
    <w:rsid w:val="00C766E0"/>
    <w:rsid w:val="00D462F2"/>
    <w:rsid w:val="00DA6682"/>
    <w:rsid w:val="00E22BFA"/>
    <w:rsid w:val="00EF2248"/>
    <w:rsid w:val="00EF604F"/>
    <w:rsid w:val="00F51331"/>
    <w:rsid w:val="00FE4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2248"/>
    <w:pPr>
      <w:spacing w:after="200" w:line="276" w:lineRule="auto"/>
      <w:jc w:val="both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F22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224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EF2248"/>
    <w:pPr>
      <w:ind w:left="720"/>
      <w:contextualSpacing/>
    </w:pPr>
  </w:style>
  <w:style w:type="paragraph" w:customStyle="1" w:styleId="Standard">
    <w:name w:val="Standard"/>
    <w:uiPriority w:val="99"/>
    <w:rsid w:val="00EF2248"/>
    <w:pPr>
      <w:widowControl w:val="0"/>
      <w:suppressAutoHyphens/>
      <w:autoSpaceDN w:val="0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2</Pages>
  <Words>296</Words>
  <Characters>1632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MANUEL</dc:creator>
  <cp:keywords/>
  <dc:description/>
  <cp:lastModifiedBy>Administrador</cp:lastModifiedBy>
  <cp:revision>5</cp:revision>
  <dcterms:created xsi:type="dcterms:W3CDTF">2013-01-20T13:26:00Z</dcterms:created>
  <dcterms:modified xsi:type="dcterms:W3CDTF">2013-02-14T11:33:00Z</dcterms:modified>
</cp:coreProperties>
</file>